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D16" w:rsidRPr="000544D4" w:rsidRDefault="00C32D16" w:rsidP="000544D4">
      <w:pPr>
        <w:pStyle w:val="NormalWeb"/>
        <w:shd w:val="clear" w:color="auto" w:fill="EEEEEE"/>
        <w:rPr>
          <w:color w:val="000000"/>
          <w:sz w:val="22"/>
          <w:szCs w:val="22"/>
        </w:rPr>
      </w:pPr>
      <w:r w:rsidRPr="000544D4">
        <w:rPr>
          <w:b/>
          <w:bCs/>
          <w:color w:val="000000"/>
          <w:sz w:val="22"/>
          <w:szCs w:val="22"/>
        </w:rPr>
        <w:t>Group Map - General Map Display:</w:t>
      </w:r>
    </w:p>
    <w:p w:rsidR="00C32D16" w:rsidRPr="000544D4" w:rsidRDefault="00C32D16" w:rsidP="000544D4">
      <w:pPr>
        <w:pStyle w:val="NormalWeb"/>
        <w:shd w:val="clear" w:color="auto" w:fill="EEEEEE"/>
        <w:rPr>
          <w:color w:val="000000"/>
          <w:sz w:val="22"/>
          <w:szCs w:val="22"/>
        </w:rPr>
      </w:pPr>
      <w:r w:rsidRPr="000544D4">
        <w:rPr>
          <w:color w:val="000000"/>
          <w:sz w:val="22"/>
          <w:szCs w:val="22"/>
        </w:rPr>
        <w:t xml:space="preserve">Each white dot on the Group Map represents a single student score. Only students within the Student Group with scores will appear as a white dot on the map. All dots represent the most recent assessment score for each student within the Student Group selected. The Group Map automatically zooms to the portion of the scale that includes the highest and lowest score available based on search criteria selected. </w:t>
      </w:r>
    </w:p>
    <w:p w:rsidR="00C32D16" w:rsidRPr="000544D4" w:rsidRDefault="00C32D16" w:rsidP="000544D4">
      <w:pPr>
        <w:pStyle w:val="NormalWeb"/>
        <w:shd w:val="clear" w:color="auto" w:fill="EEEEEE"/>
        <w:rPr>
          <w:color w:val="000000"/>
          <w:sz w:val="22"/>
          <w:szCs w:val="22"/>
        </w:rPr>
      </w:pPr>
      <w:r w:rsidRPr="000544D4">
        <w:rPr>
          <w:i/>
          <w:iCs/>
          <w:color w:val="000000"/>
          <w:sz w:val="22"/>
          <w:szCs w:val="22"/>
        </w:rPr>
        <w:t>Slider Bar</w:t>
      </w:r>
      <w:r w:rsidRPr="000544D4">
        <w:rPr>
          <w:color w:val="000000"/>
          <w:sz w:val="22"/>
          <w:szCs w:val="22"/>
        </w:rPr>
        <w:t xml:space="preserve"> – To adjust the map focus, use the upper and lower sliders on the bar to the left of the map. The area between the sliders is the area of scale that is displayed on the map. </w:t>
      </w:r>
    </w:p>
    <w:p w:rsidR="00C32D16" w:rsidRPr="000544D4" w:rsidRDefault="00C32D16" w:rsidP="000544D4">
      <w:pPr>
        <w:pStyle w:val="NormalWeb"/>
        <w:shd w:val="clear" w:color="auto" w:fill="EEEEEE"/>
        <w:rPr>
          <w:color w:val="000000"/>
          <w:sz w:val="22"/>
          <w:szCs w:val="22"/>
        </w:rPr>
      </w:pPr>
      <w:r w:rsidRPr="000544D4">
        <w:rPr>
          <w:i/>
          <w:iCs/>
          <w:color w:val="000000"/>
          <w:sz w:val="22"/>
          <w:szCs w:val="22"/>
        </w:rPr>
        <w:t>Skill Labels</w:t>
      </w:r>
      <w:r w:rsidRPr="000544D4">
        <w:rPr>
          <w:color w:val="000000"/>
          <w:sz w:val="22"/>
          <w:szCs w:val="22"/>
        </w:rPr>
        <w:t xml:space="preserve"> – Identifies the area on the scale above which are 'Student Strengths to Build On' and below which are 'Student Areas of Need'. </w:t>
      </w:r>
    </w:p>
    <w:p w:rsidR="00C32D16" w:rsidRPr="000544D4" w:rsidRDefault="00C32D16" w:rsidP="000544D4">
      <w:pPr>
        <w:pStyle w:val="NormalWeb"/>
        <w:shd w:val="clear" w:color="auto" w:fill="EEEEEE"/>
        <w:rPr>
          <w:color w:val="000000"/>
          <w:sz w:val="22"/>
          <w:szCs w:val="22"/>
        </w:rPr>
      </w:pPr>
      <w:r w:rsidRPr="000544D4">
        <w:rPr>
          <w:i/>
          <w:iCs/>
          <w:color w:val="000000"/>
          <w:sz w:val="22"/>
          <w:szCs w:val="22"/>
        </w:rPr>
        <w:t>Diagnostic Categories</w:t>
      </w:r>
      <w:r w:rsidRPr="000544D4">
        <w:rPr>
          <w:color w:val="000000"/>
          <w:sz w:val="22"/>
          <w:szCs w:val="22"/>
        </w:rPr>
        <w:t xml:space="preserve"> – Appear below each of the columns at the bottom of the map. </w:t>
      </w:r>
    </w:p>
    <w:p w:rsidR="00C32D16" w:rsidRPr="000544D4" w:rsidRDefault="00C32D16" w:rsidP="000544D4">
      <w:pPr>
        <w:pStyle w:val="NormalWeb"/>
        <w:shd w:val="clear" w:color="auto" w:fill="EEEEEE"/>
        <w:rPr>
          <w:color w:val="000000"/>
          <w:sz w:val="22"/>
          <w:szCs w:val="22"/>
        </w:rPr>
      </w:pPr>
      <w:r w:rsidRPr="000544D4">
        <w:rPr>
          <w:i/>
          <w:iCs/>
          <w:color w:val="000000"/>
          <w:sz w:val="22"/>
          <w:szCs w:val="22"/>
        </w:rPr>
        <w:t>Group Map Grid</w:t>
      </w:r>
      <w:r w:rsidRPr="000544D4">
        <w:rPr>
          <w:color w:val="000000"/>
          <w:sz w:val="22"/>
          <w:szCs w:val="22"/>
        </w:rPr>
        <w:t xml:space="preserve"> – Appears below the map and provides a complete list of the students within the selected Student Group. </w:t>
      </w:r>
    </w:p>
    <w:p w:rsidR="00C32D16" w:rsidRPr="000544D4" w:rsidRDefault="00C32D16" w:rsidP="000544D4">
      <w:pPr>
        <w:pStyle w:val="NormalWeb"/>
        <w:shd w:val="clear" w:color="auto" w:fill="EEEEEE"/>
        <w:rPr>
          <w:color w:val="000000"/>
          <w:sz w:val="22"/>
          <w:szCs w:val="22"/>
        </w:rPr>
      </w:pPr>
      <w:r w:rsidRPr="000544D4">
        <w:rPr>
          <w:i/>
          <w:iCs/>
          <w:color w:val="000000"/>
          <w:sz w:val="22"/>
          <w:szCs w:val="22"/>
        </w:rPr>
        <w:t>Hover Over</w:t>
      </w:r>
      <w:r w:rsidRPr="000544D4">
        <w:rPr>
          <w:color w:val="000000"/>
          <w:sz w:val="22"/>
          <w:szCs w:val="22"/>
        </w:rPr>
        <w:t xml:space="preserve"> – Hover over a white dot to view a pop-up of the Student Name, PAsecureID, Assessment Date, and Scale Score. </w:t>
      </w:r>
    </w:p>
    <w:p w:rsidR="00C32D16" w:rsidRPr="000544D4" w:rsidRDefault="00C32D16" w:rsidP="000544D4">
      <w:pPr>
        <w:pStyle w:val="NormalWeb"/>
        <w:shd w:val="clear" w:color="auto" w:fill="EEEEEE"/>
        <w:rPr>
          <w:color w:val="000000"/>
          <w:sz w:val="22"/>
          <w:szCs w:val="22"/>
        </w:rPr>
      </w:pPr>
      <w:r w:rsidRPr="000544D4">
        <w:rPr>
          <w:i/>
          <w:iCs/>
          <w:color w:val="000000"/>
          <w:sz w:val="22"/>
          <w:szCs w:val="22"/>
        </w:rPr>
        <w:t>Individual Student Select</w:t>
      </w:r>
      <w:r w:rsidRPr="000544D4">
        <w:rPr>
          <w:color w:val="000000"/>
          <w:sz w:val="22"/>
          <w:szCs w:val="22"/>
        </w:rPr>
        <w:t xml:space="preserve"> – Click on a white dot in any one of the columns to connect all of the scores for an individual student across Diagnostic Categories. The selected student’s dots will turn black and the student’s information will be gray-highlighted in the Group Map Grid. </w:t>
      </w:r>
    </w:p>
    <w:p w:rsidR="00C32D16" w:rsidRPr="000544D4" w:rsidRDefault="00C32D16" w:rsidP="000544D4">
      <w:pPr>
        <w:pStyle w:val="NormalWeb"/>
        <w:shd w:val="clear" w:color="auto" w:fill="EEEEEE"/>
        <w:rPr>
          <w:color w:val="000000"/>
          <w:sz w:val="22"/>
          <w:szCs w:val="22"/>
        </w:rPr>
      </w:pPr>
      <w:r w:rsidRPr="000544D4">
        <w:rPr>
          <w:i/>
          <w:iCs/>
          <w:color w:val="000000"/>
          <w:sz w:val="22"/>
          <w:szCs w:val="22"/>
        </w:rPr>
        <w:t>Category Filter</w:t>
      </w:r>
      <w:r w:rsidRPr="000544D4">
        <w:rPr>
          <w:color w:val="000000"/>
          <w:sz w:val="22"/>
          <w:szCs w:val="22"/>
        </w:rPr>
        <w:t xml:space="preserve"> – Select a single Diagnostic Category from the 'Category' drop-down menu at the top of the map to show student scores for a single category, across multiple assessments.* </w:t>
      </w:r>
    </w:p>
    <w:p w:rsidR="00C32D16" w:rsidRPr="000544D4" w:rsidRDefault="00C32D16" w:rsidP="000544D4">
      <w:pPr>
        <w:pStyle w:val="NormalWeb"/>
        <w:shd w:val="clear" w:color="auto" w:fill="EEEEEE"/>
        <w:rPr>
          <w:color w:val="000000"/>
          <w:sz w:val="22"/>
          <w:szCs w:val="22"/>
        </w:rPr>
      </w:pPr>
      <w:r w:rsidRPr="000544D4">
        <w:rPr>
          <w:i/>
          <w:iCs/>
          <w:color w:val="000000"/>
          <w:sz w:val="22"/>
          <w:szCs w:val="22"/>
        </w:rPr>
        <w:t>Range Filter</w:t>
      </w:r>
      <w:r w:rsidRPr="000544D4">
        <w:rPr>
          <w:color w:val="000000"/>
          <w:sz w:val="22"/>
          <w:szCs w:val="22"/>
        </w:rPr>
        <w:t xml:space="preserve"> – To select either the 'Student Strengths to Build On' or 'Student Areas of Need' portions of the scale, use the 'Range' drop-down menu at the top of the map.* </w:t>
      </w:r>
    </w:p>
    <w:p w:rsidR="00C32D16" w:rsidRPr="000544D4" w:rsidRDefault="00C32D16" w:rsidP="000544D4">
      <w:pPr>
        <w:pStyle w:val="NormalWeb"/>
        <w:shd w:val="clear" w:color="auto" w:fill="EEEEEE"/>
        <w:rPr>
          <w:color w:val="000000"/>
          <w:sz w:val="22"/>
          <w:szCs w:val="22"/>
        </w:rPr>
      </w:pPr>
      <w:r w:rsidRPr="000544D4">
        <w:rPr>
          <w:i/>
          <w:iCs/>
          <w:color w:val="000000"/>
          <w:sz w:val="22"/>
          <w:szCs w:val="22"/>
        </w:rPr>
        <w:t>Show Selected Students</w:t>
      </w:r>
      <w:r w:rsidRPr="000544D4">
        <w:rPr>
          <w:color w:val="000000"/>
          <w:sz w:val="22"/>
          <w:szCs w:val="22"/>
        </w:rPr>
        <w:t xml:space="preserve"> – To display ONLY specific students on the map, check the box next to those students in the Group Map Grid and click the </w:t>
      </w:r>
      <w:r w:rsidRPr="000544D4">
        <w:rPr>
          <w:b/>
          <w:bCs/>
          <w:color w:val="000000"/>
          <w:sz w:val="22"/>
          <w:szCs w:val="22"/>
        </w:rPr>
        <w:t>Show Selected Students</w:t>
      </w:r>
      <w:r w:rsidRPr="000544D4">
        <w:rPr>
          <w:color w:val="000000"/>
          <w:sz w:val="22"/>
          <w:szCs w:val="22"/>
        </w:rPr>
        <w:t xml:space="preserve"> button. </w:t>
      </w:r>
    </w:p>
    <w:p w:rsidR="00C32D16" w:rsidRPr="000544D4" w:rsidRDefault="00C32D16" w:rsidP="000544D4">
      <w:pPr>
        <w:pStyle w:val="NormalWeb"/>
        <w:shd w:val="clear" w:color="auto" w:fill="EEEEEE"/>
        <w:rPr>
          <w:color w:val="000000"/>
          <w:sz w:val="22"/>
          <w:szCs w:val="22"/>
        </w:rPr>
      </w:pPr>
      <w:r w:rsidRPr="000544D4">
        <w:rPr>
          <w:i/>
          <w:iCs/>
          <w:color w:val="000000"/>
          <w:sz w:val="22"/>
          <w:szCs w:val="22"/>
        </w:rPr>
        <w:t>Export to PDF</w:t>
      </w:r>
      <w:r w:rsidRPr="000544D4">
        <w:rPr>
          <w:color w:val="000000"/>
          <w:sz w:val="22"/>
          <w:szCs w:val="22"/>
        </w:rPr>
        <w:t xml:space="preserve"> – Click the </w:t>
      </w:r>
      <w:r w:rsidRPr="000544D4">
        <w:rPr>
          <w:b/>
          <w:bCs/>
          <w:color w:val="000000"/>
          <w:sz w:val="22"/>
          <w:szCs w:val="22"/>
        </w:rPr>
        <w:t>Export to PDF</w:t>
      </w:r>
      <w:r w:rsidRPr="000544D4">
        <w:rPr>
          <w:color w:val="000000"/>
          <w:sz w:val="22"/>
          <w:szCs w:val="22"/>
        </w:rPr>
        <w:t xml:space="preserve"> button to export a PDF image of the current view of the map, search criteria, Instructional Strategies** and Group Map Grid. </w:t>
      </w:r>
    </w:p>
    <w:p w:rsidR="00C32D16" w:rsidRPr="000544D4" w:rsidRDefault="00C32D16" w:rsidP="000544D4">
      <w:pPr>
        <w:pStyle w:val="NormalWeb"/>
        <w:shd w:val="clear" w:color="auto" w:fill="EEEEEE"/>
        <w:rPr>
          <w:color w:val="000000"/>
          <w:sz w:val="22"/>
          <w:szCs w:val="22"/>
        </w:rPr>
      </w:pPr>
      <w:r w:rsidRPr="000544D4">
        <w:rPr>
          <w:i/>
          <w:iCs/>
          <w:color w:val="000000"/>
          <w:sz w:val="22"/>
          <w:szCs w:val="22"/>
        </w:rPr>
        <w:t>Export to CSV</w:t>
      </w:r>
      <w:r w:rsidRPr="000544D4">
        <w:rPr>
          <w:color w:val="000000"/>
          <w:sz w:val="22"/>
          <w:szCs w:val="22"/>
        </w:rPr>
        <w:t xml:space="preserve"> – Click the </w:t>
      </w:r>
      <w:r w:rsidRPr="000544D4">
        <w:rPr>
          <w:b/>
          <w:bCs/>
          <w:color w:val="000000"/>
          <w:sz w:val="22"/>
          <w:szCs w:val="22"/>
        </w:rPr>
        <w:t>Export to CSV</w:t>
      </w:r>
      <w:r w:rsidRPr="000544D4">
        <w:rPr>
          <w:color w:val="000000"/>
          <w:sz w:val="22"/>
          <w:szCs w:val="22"/>
        </w:rPr>
        <w:t xml:space="preserve"> button to export map data to a CSV formatted table. </w:t>
      </w:r>
    </w:p>
    <w:p w:rsidR="00C32D16" w:rsidRPr="000544D4" w:rsidRDefault="00C32D16" w:rsidP="000544D4">
      <w:pPr>
        <w:pStyle w:val="NormalWeb"/>
        <w:shd w:val="clear" w:color="auto" w:fill="EEEEEE"/>
        <w:rPr>
          <w:color w:val="000000"/>
          <w:sz w:val="22"/>
          <w:szCs w:val="22"/>
        </w:rPr>
      </w:pPr>
      <w:r w:rsidRPr="000544D4">
        <w:rPr>
          <w:color w:val="000000"/>
          <w:sz w:val="22"/>
          <w:szCs w:val="22"/>
        </w:rPr>
        <w:t xml:space="preserve">*The new map generated will ONLY include the students that were represented as white dots in the previous map view. Those students will have the boxes checked in the Group Map Grid. </w:t>
      </w:r>
    </w:p>
    <w:p w:rsidR="00C32D16" w:rsidRPr="000544D4" w:rsidRDefault="00C32D16" w:rsidP="000544D4">
      <w:pPr>
        <w:pStyle w:val="NormalWeb"/>
        <w:shd w:val="clear" w:color="auto" w:fill="EEEEEE"/>
        <w:rPr>
          <w:color w:val="000000"/>
          <w:sz w:val="22"/>
          <w:szCs w:val="22"/>
        </w:rPr>
      </w:pPr>
      <w:r w:rsidRPr="000544D4">
        <w:rPr>
          <w:color w:val="000000"/>
          <w:sz w:val="22"/>
          <w:szCs w:val="22"/>
        </w:rPr>
        <w:t xml:space="preserve">**Instructional Strategies will only appear in the PDF if </w:t>
      </w:r>
      <w:r w:rsidRPr="000544D4">
        <w:rPr>
          <w:b/>
          <w:bCs/>
          <w:color w:val="000000"/>
          <w:sz w:val="22"/>
          <w:szCs w:val="22"/>
        </w:rPr>
        <w:t>Show Eligible Content</w:t>
      </w:r>
      <w:r w:rsidRPr="000544D4">
        <w:rPr>
          <w:color w:val="000000"/>
          <w:sz w:val="22"/>
          <w:szCs w:val="22"/>
        </w:rPr>
        <w:t xml:space="preserve"> has been selected. They will appear in the bar to the right of the map. </w:t>
      </w:r>
    </w:p>
    <w:p w:rsidR="00C32D16" w:rsidRPr="000544D4" w:rsidRDefault="00C32D16" w:rsidP="000544D4">
      <w:pPr>
        <w:pStyle w:val="NormalWeb"/>
        <w:shd w:val="clear" w:color="auto" w:fill="EEEEEE"/>
        <w:rPr>
          <w:color w:val="000000"/>
          <w:sz w:val="22"/>
          <w:szCs w:val="22"/>
        </w:rPr>
      </w:pPr>
      <w:r w:rsidRPr="000544D4">
        <w:rPr>
          <w:b/>
          <w:bCs/>
          <w:color w:val="000000"/>
          <w:sz w:val="22"/>
          <w:szCs w:val="22"/>
        </w:rPr>
        <w:t xml:space="preserve">View Eligible Content &amp; Access Materials and Resources: </w:t>
      </w:r>
    </w:p>
    <w:p w:rsidR="00C32D16" w:rsidRPr="000544D4" w:rsidRDefault="00C32D16" w:rsidP="000544D4">
      <w:pPr>
        <w:pStyle w:val="NormalWeb"/>
        <w:shd w:val="clear" w:color="auto" w:fill="EEEEEE"/>
        <w:rPr>
          <w:color w:val="000000"/>
          <w:sz w:val="22"/>
          <w:szCs w:val="22"/>
        </w:rPr>
      </w:pPr>
      <w:r w:rsidRPr="000544D4">
        <w:rPr>
          <w:i/>
          <w:iCs/>
          <w:color w:val="000000"/>
          <w:sz w:val="22"/>
          <w:szCs w:val="22"/>
        </w:rPr>
        <w:t>Multiple Students</w:t>
      </w:r>
      <w:r w:rsidRPr="000544D4">
        <w:rPr>
          <w:color w:val="000000"/>
          <w:sz w:val="22"/>
          <w:szCs w:val="22"/>
        </w:rPr>
        <w:t xml:space="preserve"> – To select multiple students within one of the Diagnostic Categories, draw a box around a group of students by holding the mouse key down while dragging the arrow across the dots to be selected. Click the </w:t>
      </w:r>
      <w:r w:rsidRPr="000544D4">
        <w:rPr>
          <w:b/>
          <w:bCs/>
          <w:color w:val="000000"/>
          <w:sz w:val="22"/>
          <w:szCs w:val="22"/>
        </w:rPr>
        <w:t>Show Eligible Content</w:t>
      </w:r>
      <w:r w:rsidRPr="000544D4">
        <w:rPr>
          <w:color w:val="000000"/>
          <w:sz w:val="22"/>
          <w:szCs w:val="22"/>
        </w:rPr>
        <w:t xml:space="preserve"> button. The selected students’ dots will turn yellow and they will be yellow-highlighted in the Group Map Grid. </w:t>
      </w:r>
    </w:p>
    <w:p w:rsidR="00C32D16" w:rsidRPr="000544D4" w:rsidRDefault="00C32D16" w:rsidP="000544D4">
      <w:pPr>
        <w:pStyle w:val="NormalWeb"/>
        <w:shd w:val="clear" w:color="auto" w:fill="EEEEEE"/>
        <w:rPr>
          <w:color w:val="000000"/>
          <w:sz w:val="22"/>
          <w:szCs w:val="22"/>
        </w:rPr>
      </w:pPr>
      <w:r w:rsidRPr="000544D4">
        <w:rPr>
          <w:color w:val="000000"/>
          <w:sz w:val="22"/>
          <w:szCs w:val="22"/>
        </w:rPr>
        <w:t xml:space="preserve">The list of Eligible Content for the Diagnostic Category, associated with range of student scores selected, will appear to the right of the map. Click on any one of the Eligible Content codes to launch into the Standards Aligned System (SAS) website and gain access to all curriculum and resources available for the Eligible Content selected. </w:t>
      </w:r>
    </w:p>
    <w:p w:rsidR="00C32D16" w:rsidRPr="000544D4" w:rsidRDefault="00C32D16" w:rsidP="000544D4">
      <w:pPr>
        <w:pStyle w:val="NormalWeb"/>
        <w:shd w:val="clear" w:color="auto" w:fill="EEEEEE"/>
        <w:rPr>
          <w:color w:val="000000"/>
          <w:sz w:val="22"/>
          <w:szCs w:val="22"/>
        </w:rPr>
      </w:pPr>
      <w:r w:rsidRPr="000544D4">
        <w:rPr>
          <w:i/>
          <w:iCs/>
          <w:color w:val="000000"/>
          <w:sz w:val="22"/>
          <w:szCs w:val="22"/>
        </w:rPr>
        <w:t>Single Student</w:t>
      </w:r>
      <w:r w:rsidRPr="000544D4">
        <w:rPr>
          <w:color w:val="000000"/>
          <w:sz w:val="22"/>
          <w:szCs w:val="22"/>
        </w:rPr>
        <w:t xml:space="preserve"> – Refer to the Individual Map for best results. </w:t>
      </w:r>
    </w:p>
    <w:p w:rsidR="00C32D16" w:rsidRPr="000544D4" w:rsidRDefault="00C32D16" w:rsidP="000544D4">
      <w:pPr>
        <w:pStyle w:val="NormalWeb"/>
        <w:shd w:val="clear" w:color="auto" w:fill="EEEEEE"/>
        <w:rPr>
          <w:color w:val="000000"/>
          <w:sz w:val="22"/>
          <w:szCs w:val="22"/>
        </w:rPr>
      </w:pPr>
      <w:r w:rsidRPr="000544D4">
        <w:rPr>
          <w:b/>
          <w:bCs/>
          <w:color w:val="000000"/>
          <w:sz w:val="22"/>
          <w:szCs w:val="22"/>
        </w:rPr>
        <w:t xml:space="preserve">Individual Map - General Map Display: </w:t>
      </w:r>
    </w:p>
    <w:p w:rsidR="00C32D16" w:rsidRPr="000544D4" w:rsidRDefault="00C32D16" w:rsidP="000544D4">
      <w:pPr>
        <w:pStyle w:val="NormalWeb"/>
        <w:shd w:val="clear" w:color="auto" w:fill="EEEEEE"/>
        <w:rPr>
          <w:color w:val="000000"/>
          <w:sz w:val="22"/>
          <w:szCs w:val="22"/>
        </w:rPr>
      </w:pPr>
      <w:r w:rsidRPr="000544D4">
        <w:rPr>
          <w:color w:val="000000"/>
          <w:sz w:val="22"/>
          <w:szCs w:val="22"/>
        </w:rPr>
        <w:t xml:space="preserve">The Individual Map has the ability of showing the three most recent assessments that apply to the Map Configuration selected for an individual student. A white dot indicates the most recent, a black triangle the second most recent, and a gray diamond the third most recent. The lines extending above and below each mark indicate the standard error. </w:t>
      </w:r>
    </w:p>
    <w:p w:rsidR="00C32D16" w:rsidRPr="000544D4" w:rsidRDefault="00C32D16" w:rsidP="000544D4">
      <w:pPr>
        <w:pStyle w:val="NormalWeb"/>
        <w:shd w:val="clear" w:color="auto" w:fill="EEEEEE"/>
        <w:rPr>
          <w:color w:val="000000"/>
          <w:sz w:val="22"/>
          <w:szCs w:val="22"/>
        </w:rPr>
      </w:pPr>
      <w:r w:rsidRPr="000544D4">
        <w:rPr>
          <w:color w:val="000000"/>
          <w:sz w:val="22"/>
          <w:szCs w:val="22"/>
        </w:rPr>
        <w:t xml:space="preserve">The Individual Map automatically zooms to the portion of the scale that includes the highest and lowest score pertaining to the student selected. </w:t>
      </w:r>
    </w:p>
    <w:p w:rsidR="00C32D16" w:rsidRPr="000544D4" w:rsidRDefault="00C32D16" w:rsidP="000544D4">
      <w:pPr>
        <w:pStyle w:val="NormalWeb"/>
        <w:shd w:val="clear" w:color="auto" w:fill="EEEEEE"/>
        <w:rPr>
          <w:color w:val="000000"/>
          <w:sz w:val="22"/>
          <w:szCs w:val="22"/>
        </w:rPr>
      </w:pPr>
      <w:r w:rsidRPr="000544D4">
        <w:rPr>
          <w:i/>
          <w:iCs/>
          <w:color w:val="000000"/>
          <w:sz w:val="22"/>
          <w:szCs w:val="22"/>
        </w:rPr>
        <w:t>Student Filter</w:t>
      </w:r>
      <w:r w:rsidRPr="000544D4">
        <w:rPr>
          <w:color w:val="000000"/>
          <w:sz w:val="22"/>
          <w:szCs w:val="22"/>
        </w:rPr>
        <w:t xml:space="preserve"> – Click on the 'Student' drop-down menu to select a student. When a new student is selected the map will refresh. </w:t>
      </w:r>
    </w:p>
    <w:p w:rsidR="00C32D16" w:rsidRPr="000544D4" w:rsidRDefault="00C32D16" w:rsidP="000544D4">
      <w:pPr>
        <w:pStyle w:val="NormalWeb"/>
        <w:shd w:val="clear" w:color="auto" w:fill="EEEEEE"/>
        <w:rPr>
          <w:color w:val="000000"/>
          <w:sz w:val="22"/>
          <w:szCs w:val="22"/>
        </w:rPr>
      </w:pPr>
      <w:r w:rsidRPr="000544D4">
        <w:rPr>
          <w:i/>
          <w:iCs/>
          <w:color w:val="000000"/>
          <w:sz w:val="22"/>
          <w:szCs w:val="22"/>
        </w:rPr>
        <w:t>Slider Bar</w:t>
      </w:r>
      <w:r w:rsidRPr="000544D4">
        <w:rPr>
          <w:color w:val="000000"/>
          <w:sz w:val="22"/>
          <w:szCs w:val="22"/>
        </w:rPr>
        <w:t xml:space="preserve"> – To adjust the map focus, use the upper and lower sliders on the bar to the left of the map. The area between the sliders is the area of scale that is displayed on the map. </w:t>
      </w:r>
    </w:p>
    <w:p w:rsidR="00C32D16" w:rsidRPr="000544D4" w:rsidRDefault="00C32D16" w:rsidP="000544D4">
      <w:pPr>
        <w:pStyle w:val="NormalWeb"/>
        <w:shd w:val="clear" w:color="auto" w:fill="EEEEEE"/>
        <w:rPr>
          <w:color w:val="000000"/>
          <w:sz w:val="22"/>
          <w:szCs w:val="22"/>
        </w:rPr>
      </w:pPr>
      <w:r w:rsidRPr="000544D4">
        <w:rPr>
          <w:i/>
          <w:iCs/>
          <w:color w:val="000000"/>
          <w:sz w:val="22"/>
          <w:szCs w:val="22"/>
        </w:rPr>
        <w:t>Skill Labels</w:t>
      </w:r>
      <w:r w:rsidRPr="000544D4">
        <w:rPr>
          <w:color w:val="000000"/>
          <w:sz w:val="22"/>
          <w:szCs w:val="22"/>
        </w:rPr>
        <w:t xml:space="preserve"> – Identifies the area on the scale above which are 'Student Strengths to Build On' and below which are 'Student Areas of Need'. </w:t>
      </w:r>
    </w:p>
    <w:p w:rsidR="00C32D16" w:rsidRPr="000544D4" w:rsidRDefault="00C32D16" w:rsidP="000544D4">
      <w:pPr>
        <w:pStyle w:val="NormalWeb"/>
        <w:shd w:val="clear" w:color="auto" w:fill="EEEEEE"/>
        <w:rPr>
          <w:color w:val="000000"/>
          <w:sz w:val="22"/>
          <w:szCs w:val="22"/>
        </w:rPr>
      </w:pPr>
      <w:r w:rsidRPr="000544D4">
        <w:rPr>
          <w:i/>
          <w:iCs/>
          <w:color w:val="000000"/>
          <w:sz w:val="22"/>
          <w:szCs w:val="22"/>
        </w:rPr>
        <w:t>Diagnostic Categories</w:t>
      </w:r>
      <w:r w:rsidRPr="000544D4">
        <w:rPr>
          <w:color w:val="000000"/>
          <w:sz w:val="22"/>
          <w:szCs w:val="22"/>
        </w:rPr>
        <w:t xml:space="preserve"> – Appear below each of the columns at the bottom of the map. </w:t>
      </w:r>
    </w:p>
    <w:p w:rsidR="00C32D16" w:rsidRPr="000544D4" w:rsidRDefault="00C32D16" w:rsidP="000544D4">
      <w:pPr>
        <w:pStyle w:val="NormalWeb"/>
        <w:shd w:val="clear" w:color="auto" w:fill="EEEEEE"/>
        <w:rPr>
          <w:color w:val="000000"/>
          <w:sz w:val="22"/>
          <w:szCs w:val="22"/>
        </w:rPr>
      </w:pPr>
      <w:r w:rsidRPr="000544D4">
        <w:rPr>
          <w:i/>
          <w:iCs/>
          <w:color w:val="000000"/>
          <w:sz w:val="22"/>
          <w:szCs w:val="22"/>
        </w:rPr>
        <w:t>Hover Over</w:t>
      </w:r>
      <w:r w:rsidRPr="000544D4">
        <w:rPr>
          <w:color w:val="000000"/>
          <w:sz w:val="22"/>
          <w:szCs w:val="22"/>
        </w:rPr>
        <w:t xml:space="preserve"> – Hover over a white dot to view a pop-up of the Assessment Date and Scale Score. </w:t>
      </w:r>
    </w:p>
    <w:p w:rsidR="00C32D16" w:rsidRPr="000544D4" w:rsidRDefault="00C32D16" w:rsidP="000544D4">
      <w:pPr>
        <w:pStyle w:val="NormalWeb"/>
        <w:shd w:val="clear" w:color="auto" w:fill="EEEEEE"/>
        <w:rPr>
          <w:color w:val="000000"/>
          <w:sz w:val="22"/>
          <w:szCs w:val="22"/>
        </w:rPr>
      </w:pPr>
      <w:r w:rsidRPr="000544D4">
        <w:rPr>
          <w:i/>
          <w:iCs/>
          <w:color w:val="000000"/>
          <w:sz w:val="22"/>
          <w:szCs w:val="22"/>
        </w:rPr>
        <w:t>Export to PDF</w:t>
      </w:r>
      <w:r w:rsidRPr="000544D4">
        <w:rPr>
          <w:color w:val="000000"/>
          <w:sz w:val="22"/>
          <w:szCs w:val="22"/>
        </w:rPr>
        <w:t xml:space="preserve"> – Click the </w:t>
      </w:r>
      <w:r w:rsidRPr="000544D4">
        <w:rPr>
          <w:b/>
          <w:bCs/>
          <w:color w:val="000000"/>
          <w:sz w:val="22"/>
          <w:szCs w:val="22"/>
        </w:rPr>
        <w:t>Export to PDF</w:t>
      </w:r>
      <w:r w:rsidRPr="000544D4">
        <w:rPr>
          <w:color w:val="000000"/>
          <w:sz w:val="22"/>
          <w:szCs w:val="22"/>
        </w:rPr>
        <w:t xml:space="preserve"> button to export a PDF image of the current view of the map, search criteria, and Instructional Strategies.* </w:t>
      </w:r>
    </w:p>
    <w:p w:rsidR="00C32D16" w:rsidRPr="000544D4" w:rsidRDefault="00C32D16" w:rsidP="000544D4">
      <w:pPr>
        <w:pStyle w:val="NormalWeb"/>
        <w:shd w:val="clear" w:color="auto" w:fill="EEEEEE"/>
        <w:rPr>
          <w:color w:val="000000"/>
          <w:sz w:val="22"/>
          <w:szCs w:val="22"/>
        </w:rPr>
      </w:pPr>
      <w:r w:rsidRPr="000544D4">
        <w:rPr>
          <w:i/>
          <w:iCs/>
          <w:color w:val="000000"/>
          <w:sz w:val="22"/>
          <w:szCs w:val="22"/>
        </w:rPr>
        <w:t>Export to CSV</w:t>
      </w:r>
      <w:r w:rsidRPr="000544D4">
        <w:rPr>
          <w:color w:val="000000"/>
          <w:sz w:val="22"/>
          <w:szCs w:val="22"/>
        </w:rPr>
        <w:t xml:space="preserve"> – Click the </w:t>
      </w:r>
      <w:r w:rsidRPr="000544D4">
        <w:rPr>
          <w:b/>
          <w:bCs/>
          <w:color w:val="000000"/>
          <w:sz w:val="22"/>
          <w:szCs w:val="22"/>
        </w:rPr>
        <w:t>Export to CSV</w:t>
      </w:r>
      <w:r w:rsidRPr="000544D4">
        <w:rPr>
          <w:color w:val="000000"/>
          <w:sz w:val="22"/>
          <w:szCs w:val="22"/>
        </w:rPr>
        <w:t xml:space="preserve"> button to export map data to a CSV formatted table. </w:t>
      </w:r>
    </w:p>
    <w:p w:rsidR="00C32D16" w:rsidRPr="000544D4" w:rsidRDefault="00C32D16" w:rsidP="000544D4">
      <w:pPr>
        <w:pStyle w:val="NormalWeb"/>
        <w:shd w:val="clear" w:color="auto" w:fill="EEEEEE"/>
        <w:rPr>
          <w:color w:val="000000"/>
          <w:sz w:val="22"/>
          <w:szCs w:val="22"/>
        </w:rPr>
      </w:pPr>
      <w:r w:rsidRPr="000544D4">
        <w:rPr>
          <w:color w:val="000000"/>
          <w:sz w:val="22"/>
          <w:szCs w:val="22"/>
        </w:rPr>
        <w:t xml:space="preserve">* Instructional Strategies will only appear in the PDF if 'Show Eligible Content' has been selected. They will appear in the bar to the right of the map. </w:t>
      </w:r>
    </w:p>
    <w:p w:rsidR="00C32D16" w:rsidRPr="000544D4" w:rsidRDefault="00C32D16" w:rsidP="000544D4">
      <w:pPr>
        <w:pStyle w:val="NormalWeb"/>
        <w:shd w:val="clear" w:color="auto" w:fill="EEEEEE"/>
        <w:rPr>
          <w:color w:val="000000"/>
          <w:sz w:val="22"/>
          <w:szCs w:val="22"/>
        </w:rPr>
      </w:pPr>
      <w:r w:rsidRPr="000544D4">
        <w:rPr>
          <w:b/>
          <w:bCs/>
          <w:color w:val="000000"/>
          <w:sz w:val="22"/>
          <w:szCs w:val="22"/>
        </w:rPr>
        <w:t>View Eligible Content &amp; Access Materials and Resources:</w:t>
      </w:r>
      <w:r w:rsidRPr="000544D4">
        <w:rPr>
          <w:color w:val="000000"/>
          <w:sz w:val="22"/>
          <w:szCs w:val="22"/>
        </w:rPr>
        <w:t xml:space="preserve"> </w:t>
      </w:r>
    </w:p>
    <w:p w:rsidR="00C32D16" w:rsidRPr="000544D4" w:rsidRDefault="00C32D16" w:rsidP="000544D4">
      <w:pPr>
        <w:pStyle w:val="NormalWeb"/>
        <w:shd w:val="clear" w:color="auto" w:fill="EEEEEE"/>
        <w:rPr>
          <w:color w:val="000000"/>
          <w:sz w:val="22"/>
          <w:szCs w:val="22"/>
        </w:rPr>
      </w:pPr>
      <w:r w:rsidRPr="000544D4">
        <w:rPr>
          <w:color w:val="000000"/>
          <w:sz w:val="22"/>
          <w:szCs w:val="22"/>
        </w:rPr>
        <w:t xml:space="preserve">Click a white dot within one of the Diagnostic Categories. The list of Eligible Content for the Diagnostic Category, associated with the student’s score, will appear to the right of the map. Click on any one of the Eligible Content codes to launch into the Standards Aligned System (SAS) website and gain access to all curriculum and resources available for the Eligible Content selected. </w:t>
      </w:r>
    </w:p>
    <w:p w:rsidR="00C32D16" w:rsidRPr="000544D4" w:rsidRDefault="00C32D16"/>
    <w:p w:rsidR="00C32D16" w:rsidRPr="000544D4" w:rsidRDefault="00C32D16" w:rsidP="000544D4">
      <w:pPr>
        <w:pStyle w:val="NormalWeb"/>
        <w:shd w:val="clear" w:color="auto" w:fill="EEEEEE"/>
        <w:rPr>
          <w:color w:val="000000"/>
          <w:sz w:val="22"/>
          <w:szCs w:val="22"/>
        </w:rPr>
      </w:pPr>
      <w:r w:rsidRPr="000544D4">
        <w:rPr>
          <w:b/>
          <w:bCs/>
          <w:color w:val="000000"/>
          <w:sz w:val="22"/>
          <w:szCs w:val="22"/>
        </w:rPr>
        <w:t>Learning Progressions - General Map Display:</w:t>
      </w:r>
      <w:r w:rsidRPr="000544D4">
        <w:rPr>
          <w:color w:val="000000"/>
          <w:sz w:val="22"/>
          <w:szCs w:val="22"/>
        </w:rPr>
        <w:t xml:space="preserve"> </w:t>
      </w:r>
    </w:p>
    <w:p w:rsidR="00C32D16" w:rsidRPr="000544D4" w:rsidRDefault="00C32D16" w:rsidP="000544D4">
      <w:pPr>
        <w:pStyle w:val="NormalWeb"/>
        <w:shd w:val="clear" w:color="auto" w:fill="EEEEEE"/>
        <w:rPr>
          <w:color w:val="000000"/>
          <w:sz w:val="22"/>
          <w:szCs w:val="22"/>
        </w:rPr>
      </w:pPr>
      <w:r w:rsidRPr="000544D4">
        <w:rPr>
          <w:color w:val="000000"/>
          <w:sz w:val="22"/>
          <w:szCs w:val="22"/>
        </w:rPr>
        <w:t xml:space="preserve">The Learning Progression Map is a graphical representation about how learning may typically move toward increased understanding over time based on Eligible Content. Each dot (gray, green, or red) represents an Eligible Content in a domain and sub-domain and for a specific grade level. </w:t>
      </w:r>
    </w:p>
    <w:p w:rsidR="00C32D16" w:rsidRPr="000544D4" w:rsidRDefault="00C32D16" w:rsidP="000544D4">
      <w:pPr>
        <w:pStyle w:val="NormalWeb"/>
        <w:shd w:val="clear" w:color="auto" w:fill="EEEEEE"/>
        <w:rPr>
          <w:color w:val="000000"/>
          <w:sz w:val="22"/>
          <w:szCs w:val="22"/>
        </w:rPr>
      </w:pPr>
      <w:r w:rsidRPr="000544D4">
        <w:rPr>
          <w:color w:val="000000"/>
          <w:sz w:val="22"/>
          <w:szCs w:val="22"/>
        </w:rPr>
        <w:t xml:space="preserve">The initial view of the Learning Progression Map will automatically expand all domains and sub-domains that contain Eligible Content on which a student was assessed. All Learning Progression Domains and Sub-Domains can be expanded or collapsed. To reset the map to the initial view click the “Reset” button on the upper right corner of the map. </w:t>
      </w:r>
    </w:p>
    <w:p w:rsidR="00C32D16" w:rsidRPr="000544D4" w:rsidRDefault="00C32D16" w:rsidP="000544D4">
      <w:pPr>
        <w:pStyle w:val="NormalWeb"/>
        <w:shd w:val="clear" w:color="auto" w:fill="EEEEEE"/>
        <w:rPr>
          <w:color w:val="000000"/>
          <w:sz w:val="22"/>
          <w:szCs w:val="22"/>
        </w:rPr>
      </w:pPr>
      <w:r w:rsidRPr="000544D4">
        <w:rPr>
          <w:color w:val="000000"/>
          <w:sz w:val="22"/>
          <w:szCs w:val="22"/>
        </w:rPr>
        <w:t xml:space="preserve">It will be necessary to use the scroll bar to view all the results for the student. </w:t>
      </w:r>
    </w:p>
    <w:p w:rsidR="00C32D16" w:rsidRPr="000544D4" w:rsidRDefault="00C32D16" w:rsidP="000544D4">
      <w:pPr>
        <w:pStyle w:val="NormalWeb"/>
        <w:shd w:val="clear" w:color="auto" w:fill="EEEEEE"/>
        <w:rPr>
          <w:color w:val="000000"/>
          <w:sz w:val="22"/>
          <w:szCs w:val="22"/>
        </w:rPr>
      </w:pPr>
      <w:r w:rsidRPr="000544D4">
        <w:rPr>
          <w:color w:val="000000"/>
          <w:sz w:val="22"/>
          <w:szCs w:val="22"/>
        </w:rPr>
        <w:t xml:space="preserve">The Grade/Course is highlighted based on the Map Configuration selected. </w:t>
      </w:r>
    </w:p>
    <w:p w:rsidR="00C32D16" w:rsidRPr="000544D4" w:rsidRDefault="00C32D16" w:rsidP="000544D4">
      <w:pPr>
        <w:pStyle w:val="NormalWeb"/>
        <w:shd w:val="clear" w:color="auto" w:fill="EEEEEE"/>
        <w:rPr>
          <w:color w:val="000000"/>
          <w:sz w:val="22"/>
          <w:szCs w:val="22"/>
        </w:rPr>
      </w:pPr>
      <w:r w:rsidRPr="000544D4">
        <w:rPr>
          <w:color w:val="000000"/>
          <w:sz w:val="22"/>
          <w:szCs w:val="22"/>
        </w:rPr>
        <w:t xml:space="preserve">A </w:t>
      </w:r>
      <w:r w:rsidRPr="000544D4">
        <w:rPr>
          <w:i/>
          <w:iCs/>
          <w:color w:val="000000"/>
          <w:sz w:val="22"/>
          <w:szCs w:val="22"/>
        </w:rPr>
        <w:t>green</w:t>
      </w:r>
      <w:r w:rsidRPr="000544D4">
        <w:rPr>
          <w:color w:val="000000"/>
          <w:sz w:val="22"/>
          <w:szCs w:val="22"/>
        </w:rPr>
        <w:t xml:space="preserve"> dot indicates that the student was presented with at least one item for that Eligible Content and was successful, possibly indicating 'Student Strengths to Build On'. </w:t>
      </w:r>
    </w:p>
    <w:p w:rsidR="00C32D16" w:rsidRPr="000544D4" w:rsidRDefault="00C32D16" w:rsidP="000544D4">
      <w:pPr>
        <w:pStyle w:val="NormalWeb"/>
        <w:shd w:val="clear" w:color="auto" w:fill="EEEEEE"/>
        <w:rPr>
          <w:color w:val="000000"/>
          <w:sz w:val="22"/>
          <w:szCs w:val="22"/>
        </w:rPr>
      </w:pPr>
      <w:r w:rsidRPr="000544D4">
        <w:rPr>
          <w:color w:val="000000"/>
          <w:sz w:val="22"/>
          <w:szCs w:val="22"/>
        </w:rPr>
        <w:t xml:space="preserve">A </w:t>
      </w:r>
      <w:r w:rsidRPr="000544D4">
        <w:rPr>
          <w:i/>
          <w:iCs/>
          <w:color w:val="000000"/>
          <w:sz w:val="22"/>
          <w:szCs w:val="22"/>
        </w:rPr>
        <w:t>red dot</w:t>
      </w:r>
      <w:r w:rsidRPr="000544D4">
        <w:rPr>
          <w:color w:val="000000"/>
          <w:sz w:val="22"/>
          <w:szCs w:val="22"/>
        </w:rPr>
        <w:t xml:space="preserve"> indicates that the student was presented with at least one item from that Eligible Content and was unsuccessful, possibly indicating 'Student Areas of Need'. </w:t>
      </w:r>
    </w:p>
    <w:p w:rsidR="00C32D16" w:rsidRPr="000544D4" w:rsidRDefault="00C32D16" w:rsidP="000544D4">
      <w:pPr>
        <w:pStyle w:val="NormalWeb"/>
        <w:shd w:val="clear" w:color="auto" w:fill="EEEEEE"/>
        <w:rPr>
          <w:color w:val="000000"/>
          <w:sz w:val="22"/>
          <w:szCs w:val="22"/>
        </w:rPr>
      </w:pPr>
      <w:r w:rsidRPr="000544D4">
        <w:rPr>
          <w:color w:val="000000"/>
          <w:sz w:val="22"/>
          <w:szCs w:val="22"/>
        </w:rPr>
        <w:t xml:space="preserve">A </w:t>
      </w:r>
      <w:r w:rsidRPr="000544D4">
        <w:rPr>
          <w:i/>
          <w:iCs/>
          <w:color w:val="000000"/>
          <w:sz w:val="22"/>
          <w:szCs w:val="22"/>
        </w:rPr>
        <w:t>gray</w:t>
      </w:r>
      <w:r w:rsidRPr="000544D4">
        <w:rPr>
          <w:color w:val="000000"/>
          <w:sz w:val="22"/>
          <w:szCs w:val="22"/>
        </w:rPr>
        <w:t xml:space="preserve"> dot represents Eligible Content that is available, but the student was not presented with any items from that Eligible Content. </w:t>
      </w:r>
    </w:p>
    <w:p w:rsidR="00C32D16" w:rsidRPr="000544D4" w:rsidRDefault="00C32D16" w:rsidP="000544D4">
      <w:pPr>
        <w:pStyle w:val="NormalWeb"/>
        <w:shd w:val="clear" w:color="auto" w:fill="EEEEEE"/>
        <w:rPr>
          <w:color w:val="000000"/>
          <w:sz w:val="22"/>
          <w:szCs w:val="22"/>
        </w:rPr>
      </w:pPr>
      <w:r w:rsidRPr="000544D4">
        <w:rPr>
          <w:b/>
          <w:bCs/>
          <w:color w:val="000000"/>
          <w:sz w:val="22"/>
          <w:szCs w:val="22"/>
        </w:rPr>
        <w:t xml:space="preserve">View Eligible Content &amp; Access Materials, Resources, and Sample Items: </w:t>
      </w:r>
    </w:p>
    <w:p w:rsidR="00C32D16" w:rsidRPr="000544D4" w:rsidRDefault="00C32D16" w:rsidP="000544D4">
      <w:pPr>
        <w:pStyle w:val="NormalWeb"/>
        <w:shd w:val="clear" w:color="auto" w:fill="EEEEEE"/>
        <w:rPr>
          <w:color w:val="000000"/>
          <w:sz w:val="22"/>
          <w:szCs w:val="22"/>
        </w:rPr>
      </w:pPr>
      <w:r w:rsidRPr="000544D4">
        <w:rPr>
          <w:color w:val="000000"/>
          <w:sz w:val="22"/>
          <w:szCs w:val="22"/>
        </w:rPr>
        <w:t xml:space="preserve">Hover over any of the dots until a pop-up for the desired dot appears. Use the mouse to move the pointer hand into the pop-up and click the 'Materials and Resources' link to launch the Standards Aligned Systems (SAS) website and to view materials and resources or click the 'Sample Item' link to view a sample item* representative of the Eligible Content selected. </w:t>
      </w:r>
    </w:p>
    <w:p w:rsidR="00C32D16" w:rsidRPr="000544D4" w:rsidRDefault="00C32D16" w:rsidP="000544D4">
      <w:pPr>
        <w:pStyle w:val="NormalWeb"/>
        <w:shd w:val="clear" w:color="auto" w:fill="EEEEEE"/>
        <w:rPr>
          <w:color w:val="000000"/>
          <w:sz w:val="22"/>
          <w:szCs w:val="22"/>
        </w:rPr>
      </w:pPr>
      <w:r w:rsidRPr="000544D4">
        <w:rPr>
          <w:color w:val="000000"/>
          <w:sz w:val="22"/>
          <w:szCs w:val="22"/>
        </w:rPr>
        <w:t xml:space="preserve">*Sample items are of an average difficulty level compared to the set of items aligned to an Eligible Content; the specific item(s) presented to the student may be more or less difficult compared to the sample. </w:t>
      </w:r>
    </w:p>
    <w:p w:rsidR="00C32D16" w:rsidRPr="000544D4" w:rsidRDefault="00C32D16"/>
    <w:sectPr w:rsidR="00C32D16" w:rsidRPr="000544D4" w:rsidSect="000544D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44D4"/>
    <w:rsid w:val="000544D4"/>
    <w:rsid w:val="000C34B4"/>
    <w:rsid w:val="002C6170"/>
    <w:rsid w:val="003A317D"/>
    <w:rsid w:val="00605DC9"/>
    <w:rsid w:val="00874ADF"/>
    <w:rsid w:val="00A041ED"/>
    <w:rsid w:val="00C05E19"/>
    <w:rsid w:val="00C32D1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E1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0544D4"/>
    <w:pPr>
      <w:spacing w:before="150" w:after="150"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347748920">
      <w:marLeft w:val="0"/>
      <w:marRight w:val="0"/>
      <w:marTop w:val="100"/>
      <w:marBottom w:val="100"/>
      <w:divBdr>
        <w:top w:val="none" w:sz="0" w:space="0" w:color="auto"/>
        <w:left w:val="none" w:sz="0" w:space="0" w:color="auto"/>
        <w:bottom w:val="none" w:sz="0" w:space="0" w:color="auto"/>
        <w:right w:val="none" w:sz="0" w:space="0" w:color="auto"/>
      </w:divBdr>
      <w:divsChild>
        <w:div w:id="1347748922">
          <w:marLeft w:val="0"/>
          <w:marRight w:val="0"/>
          <w:marTop w:val="100"/>
          <w:marBottom w:val="100"/>
          <w:divBdr>
            <w:top w:val="single" w:sz="6" w:space="0" w:color="000000"/>
            <w:left w:val="single" w:sz="6" w:space="0" w:color="000000"/>
            <w:bottom w:val="single" w:sz="6" w:space="0" w:color="000000"/>
            <w:right w:val="single" w:sz="6" w:space="0" w:color="000000"/>
          </w:divBdr>
          <w:divsChild>
            <w:div w:id="1347748928">
              <w:marLeft w:val="0"/>
              <w:marRight w:val="0"/>
              <w:marTop w:val="100"/>
              <w:marBottom w:val="100"/>
              <w:divBdr>
                <w:top w:val="none" w:sz="0" w:space="0" w:color="auto"/>
                <w:left w:val="none" w:sz="0" w:space="0" w:color="auto"/>
                <w:bottom w:val="none" w:sz="0" w:space="0" w:color="auto"/>
                <w:right w:val="none" w:sz="0" w:space="0" w:color="auto"/>
              </w:divBdr>
              <w:divsChild>
                <w:div w:id="1347748930">
                  <w:marLeft w:val="0"/>
                  <w:marRight w:val="0"/>
                  <w:marTop w:val="100"/>
                  <w:marBottom w:val="100"/>
                  <w:divBdr>
                    <w:top w:val="none" w:sz="0" w:space="0" w:color="auto"/>
                    <w:left w:val="none" w:sz="0" w:space="0" w:color="auto"/>
                    <w:bottom w:val="none" w:sz="0" w:space="0" w:color="auto"/>
                    <w:right w:val="none" w:sz="0" w:space="0" w:color="auto"/>
                  </w:divBdr>
                  <w:divsChild>
                    <w:div w:id="1347748959">
                      <w:marLeft w:val="0"/>
                      <w:marRight w:val="0"/>
                      <w:marTop w:val="0"/>
                      <w:marBottom w:val="0"/>
                      <w:divBdr>
                        <w:top w:val="none" w:sz="0" w:space="0" w:color="auto"/>
                        <w:left w:val="none" w:sz="0" w:space="0" w:color="auto"/>
                        <w:bottom w:val="none" w:sz="0" w:space="0" w:color="auto"/>
                        <w:right w:val="none" w:sz="0" w:space="0" w:color="auto"/>
                      </w:divBdr>
                      <w:divsChild>
                        <w:div w:id="1347748929">
                          <w:marLeft w:val="0"/>
                          <w:marRight w:val="0"/>
                          <w:marTop w:val="100"/>
                          <w:marBottom w:val="100"/>
                          <w:divBdr>
                            <w:top w:val="none" w:sz="0" w:space="0" w:color="auto"/>
                            <w:left w:val="none" w:sz="0" w:space="0" w:color="auto"/>
                            <w:bottom w:val="none" w:sz="0" w:space="0" w:color="auto"/>
                            <w:right w:val="none" w:sz="0" w:space="0" w:color="auto"/>
                          </w:divBdr>
                          <w:divsChild>
                            <w:div w:id="1347748957">
                              <w:marLeft w:val="0"/>
                              <w:marRight w:val="0"/>
                              <w:marTop w:val="0"/>
                              <w:marBottom w:val="0"/>
                              <w:divBdr>
                                <w:top w:val="none" w:sz="0" w:space="0" w:color="auto"/>
                                <w:left w:val="none" w:sz="0" w:space="0" w:color="auto"/>
                                <w:bottom w:val="none" w:sz="0" w:space="0" w:color="auto"/>
                                <w:right w:val="none" w:sz="0" w:space="0" w:color="auto"/>
                              </w:divBdr>
                              <w:divsChild>
                                <w:div w:id="1347748958">
                                  <w:marLeft w:val="0"/>
                                  <w:marRight w:val="0"/>
                                  <w:marTop w:val="0"/>
                                  <w:marBottom w:val="0"/>
                                  <w:divBdr>
                                    <w:top w:val="none" w:sz="0" w:space="0" w:color="auto"/>
                                    <w:left w:val="none" w:sz="0" w:space="0" w:color="auto"/>
                                    <w:bottom w:val="none" w:sz="0" w:space="0" w:color="auto"/>
                                    <w:right w:val="none" w:sz="0" w:space="0" w:color="auto"/>
                                  </w:divBdr>
                                  <w:divsChild>
                                    <w:div w:id="1347748931">
                                      <w:marLeft w:val="0"/>
                                      <w:marRight w:val="0"/>
                                      <w:marTop w:val="0"/>
                                      <w:marBottom w:val="0"/>
                                      <w:divBdr>
                                        <w:top w:val="none" w:sz="0" w:space="0" w:color="auto"/>
                                        <w:left w:val="none" w:sz="0" w:space="0" w:color="auto"/>
                                        <w:bottom w:val="none" w:sz="0" w:space="0" w:color="auto"/>
                                        <w:right w:val="none" w:sz="0" w:space="0" w:color="auto"/>
                                      </w:divBdr>
                                      <w:divsChild>
                                        <w:div w:id="1347748949">
                                          <w:marLeft w:val="0"/>
                                          <w:marRight w:val="0"/>
                                          <w:marTop w:val="0"/>
                                          <w:marBottom w:val="0"/>
                                          <w:divBdr>
                                            <w:top w:val="none" w:sz="0" w:space="0" w:color="auto"/>
                                            <w:left w:val="none" w:sz="0" w:space="0" w:color="auto"/>
                                            <w:bottom w:val="none" w:sz="0" w:space="0" w:color="auto"/>
                                            <w:right w:val="none" w:sz="0" w:space="0" w:color="auto"/>
                                          </w:divBdr>
                                          <w:divsChild>
                                            <w:div w:id="1347748940">
                                              <w:marLeft w:val="0"/>
                                              <w:marRight w:val="0"/>
                                              <w:marTop w:val="0"/>
                                              <w:marBottom w:val="0"/>
                                              <w:divBdr>
                                                <w:top w:val="none" w:sz="0" w:space="0" w:color="auto"/>
                                                <w:left w:val="none" w:sz="0" w:space="0" w:color="auto"/>
                                                <w:bottom w:val="none" w:sz="0" w:space="0" w:color="auto"/>
                                                <w:right w:val="none" w:sz="0" w:space="0" w:color="auto"/>
                                              </w:divBdr>
                                              <w:divsChild>
                                                <w:div w:id="1347748939">
                                                  <w:marLeft w:val="0"/>
                                                  <w:marRight w:val="0"/>
                                                  <w:marTop w:val="0"/>
                                                  <w:marBottom w:val="0"/>
                                                  <w:divBdr>
                                                    <w:top w:val="none" w:sz="0" w:space="0" w:color="auto"/>
                                                    <w:left w:val="none" w:sz="0" w:space="0" w:color="auto"/>
                                                    <w:bottom w:val="none" w:sz="0" w:space="0" w:color="auto"/>
                                                    <w:right w:val="none" w:sz="0" w:space="0" w:color="auto"/>
                                                  </w:divBdr>
                                                  <w:divsChild>
                                                    <w:div w:id="1347748943">
                                                      <w:marLeft w:val="0"/>
                                                      <w:marRight w:val="0"/>
                                                      <w:marTop w:val="60"/>
                                                      <w:marBottom w:val="60"/>
                                                      <w:divBdr>
                                                        <w:top w:val="single" w:sz="6" w:space="4" w:color="CCCCCC"/>
                                                        <w:left w:val="single" w:sz="6" w:space="8" w:color="CCCCCC"/>
                                                        <w:bottom w:val="single" w:sz="6" w:space="4" w:color="CCCCCC"/>
                                                        <w:right w:val="single" w:sz="6" w:space="4" w:color="CCCCCC"/>
                                                      </w:divBdr>
                                                      <w:divsChild>
                                                        <w:div w:id="134774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47748948">
      <w:marLeft w:val="0"/>
      <w:marRight w:val="0"/>
      <w:marTop w:val="100"/>
      <w:marBottom w:val="100"/>
      <w:divBdr>
        <w:top w:val="none" w:sz="0" w:space="0" w:color="auto"/>
        <w:left w:val="none" w:sz="0" w:space="0" w:color="auto"/>
        <w:bottom w:val="none" w:sz="0" w:space="0" w:color="auto"/>
        <w:right w:val="none" w:sz="0" w:space="0" w:color="auto"/>
      </w:divBdr>
      <w:divsChild>
        <w:div w:id="1347748925">
          <w:marLeft w:val="0"/>
          <w:marRight w:val="0"/>
          <w:marTop w:val="100"/>
          <w:marBottom w:val="100"/>
          <w:divBdr>
            <w:top w:val="single" w:sz="6" w:space="0" w:color="000000"/>
            <w:left w:val="single" w:sz="6" w:space="0" w:color="000000"/>
            <w:bottom w:val="single" w:sz="6" w:space="0" w:color="000000"/>
            <w:right w:val="single" w:sz="6" w:space="0" w:color="000000"/>
          </w:divBdr>
          <w:divsChild>
            <w:div w:id="1347748953">
              <w:marLeft w:val="0"/>
              <w:marRight w:val="0"/>
              <w:marTop w:val="100"/>
              <w:marBottom w:val="100"/>
              <w:divBdr>
                <w:top w:val="none" w:sz="0" w:space="0" w:color="auto"/>
                <w:left w:val="none" w:sz="0" w:space="0" w:color="auto"/>
                <w:bottom w:val="none" w:sz="0" w:space="0" w:color="auto"/>
                <w:right w:val="none" w:sz="0" w:space="0" w:color="auto"/>
              </w:divBdr>
              <w:divsChild>
                <w:div w:id="1347748950">
                  <w:marLeft w:val="0"/>
                  <w:marRight w:val="0"/>
                  <w:marTop w:val="100"/>
                  <w:marBottom w:val="100"/>
                  <w:divBdr>
                    <w:top w:val="none" w:sz="0" w:space="0" w:color="auto"/>
                    <w:left w:val="none" w:sz="0" w:space="0" w:color="auto"/>
                    <w:bottom w:val="none" w:sz="0" w:space="0" w:color="auto"/>
                    <w:right w:val="none" w:sz="0" w:space="0" w:color="auto"/>
                  </w:divBdr>
                  <w:divsChild>
                    <w:div w:id="1347748937">
                      <w:marLeft w:val="0"/>
                      <w:marRight w:val="0"/>
                      <w:marTop w:val="0"/>
                      <w:marBottom w:val="0"/>
                      <w:divBdr>
                        <w:top w:val="none" w:sz="0" w:space="0" w:color="auto"/>
                        <w:left w:val="none" w:sz="0" w:space="0" w:color="auto"/>
                        <w:bottom w:val="none" w:sz="0" w:space="0" w:color="auto"/>
                        <w:right w:val="none" w:sz="0" w:space="0" w:color="auto"/>
                      </w:divBdr>
                      <w:divsChild>
                        <w:div w:id="1347748926">
                          <w:marLeft w:val="0"/>
                          <w:marRight w:val="0"/>
                          <w:marTop w:val="100"/>
                          <w:marBottom w:val="100"/>
                          <w:divBdr>
                            <w:top w:val="none" w:sz="0" w:space="0" w:color="auto"/>
                            <w:left w:val="none" w:sz="0" w:space="0" w:color="auto"/>
                            <w:bottom w:val="none" w:sz="0" w:space="0" w:color="auto"/>
                            <w:right w:val="none" w:sz="0" w:space="0" w:color="auto"/>
                          </w:divBdr>
                          <w:divsChild>
                            <w:div w:id="1347748933">
                              <w:marLeft w:val="0"/>
                              <w:marRight w:val="0"/>
                              <w:marTop w:val="0"/>
                              <w:marBottom w:val="0"/>
                              <w:divBdr>
                                <w:top w:val="none" w:sz="0" w:space="0" w:color="auto"/>
                                <w:left w:val="none" w:sz="0" w:space="0" w:color="auto"/>
                                <w:bottom w:val="none" w:sz="0" w:space="0" w:color="auto"/>
                                <w:right w:val="none" w:sz="0" w:space="0" w:color="auto"/>
                              </w:divBdr>
                              <w:divsChild>
                                <w:div w:id="1347748946">
                                  <w:marLeft w:val="0"/>
                                  <w:marRight w:val="0"/>
                                  <w:marTop w:val="0"/>
                                  <w:marBottom w:val="0"/>
                                  <w:divBdr>
                                    <w:top w:val="none" w:sz="0" w:space="0" w:color="auto"/>
                                    <w:left w:val="none" w:sz="0" w:space="0" w:color="auto"/>
                                    <w:bottom w:val="none" w:sz="0" w:space="0" w:color="auto"/>
                                    <w:right w:val="none" w:sz="0" w:space="0" w:color="auto"/>
                                  </w:divBdr>
                                  <w:divsChild>
                                    <w:div w:id="1347748961">
                                      <w:marLeft w:val="0"/>
                                      <w:marRight w:val="0"/>
                                      <w:marTop w:val="0"/>
                                      <w:marBottom w:val="0"/>
                                      <w:divBdr>
                                        <w:top w:val="none" w:sz="0" w:space="0" w:color="auto"/>
                                        <w:left w:val="none" w:sz="0" w:space="0" w:color="auto"/>
                                        <w:bottom w:val="none" w:sz="0" w:space="0" w:color="auto"/>
                                        <w:right w:val="none" w:sz="0" w:space="0" w:color="auto"/>
                                      </w:divBdr>
                                      <w:divsChild>
                                        <w:div w:id="1347748942">
                                          <w:marLeft w:val="0"/>
                                          <w:marRight w:val="0"/>
                                          <w:marTop w:val="0"/>
                                          <w:marBottom w:val="0"/>
                                          <w:divBdr>
                                            <w:top w:val="none" w:sz="0" w:space="0" w:color="auto"/>
                                            <w:left w:val="none" w:sz="0" w:space="0" w:color="auto"/>
                                            <w:bottom w:val="none" w:sz="0" w:space="0" w:color="auto"/>
                                            <w:right w:val="none" w:sz="0" w:space="0" w:color="auto"/>
                                          </w:divBdr>
                                          <w:divsChild>
                                            <w:div w:id="1347748945">
                                              <w:marLeft w:val="0"/>
                                              <w:marRight w:val="0"/>
                                              <w:marTop w:val="0"/>
                                              <w:marBottom w:val="0"/>
                                              <w:divBdr>
                                                <w:top w:val="none" w:sz="0" w:space="0" w:color="auto"/>
                                                <w:left w:val="none" w:sz="0" w:space="0" w:color="auto"/>
                                                <w:bottom w:val="none" w:sz="0" w:space="0" w:color="auto"/>
                                                <w:right w:val="none" w:sz="0" w:space="0" w:color="auto"/>
                                              </w:divBdr>
                                              <w:divsChild>
                                                <w:div w:id="1347748924">
                                                  <w:marLeft w:val="0"/>
                                                  <w:marRight w:val="0"/>
                                                  <w:marTop w:val="0"/>
                                                  <w:marBottom w:val="0"/>
                                                  <w:divBdr>
                                                    <w:top w:val="none" w:sz="0" w:space="0" w:color="auto"/>
                                                    <w:left w:val="none" w:sz="0" w:space="0" w:color="auto"/>
                                                    <w:bottom w:val="none" w:sz="0" w:space="0" w:color="auto"/>
                                                    <w:right w:val="none" w:sz="0" w:space="0" w:color="auto"/>
                                                  </w:divBdr>
                                                  <w:divsChild>
                                                    <w:div w:id="1347748934">
                                                      <w:marLeft w:val="0"/>
                                                      <w:marRight w:val="0"/>
                                                      <w:marTop w:val="60"/>
                                                      <w:marBottom w:val="60"/>
                                                      <w:divBdr>
                                                        <w:top w:val="single" w:sz="6" w:space="4" w:color="CCCCCC"/>
                                                        <w:left w:val="single" w:sz="6" w:space="8" w:color="CCCCCC"/>
                                                        <w:bottom w:val="single" w:sz="6" w:space="4" w:color="CCCCCC"/>
                                                        <w:right w:val="single" w:sz="6" w:space="4" w:color="CCCCCC"/>
                                                      </w:divBdr>
                                                      <w:divsChild>
                                                        <w:div w:id="13477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47748954">
      <w:marLeft w:val="0"/>
      <w:marRight w:val="0"/>
      <w:marTop w:val="100"/>
      <w:marBottom w:val="100"/>
      <w:divBdr>
        <w:top w:val="none" w:sz="0" w:space="0" w:color="auto"/>
        <w:left w:val="none" w:sz="0" w:space="0" w:color="auto"/>
        <w:bottom w:val="none" w:sz="0" w:space="0" w:color="auto"/>
        <w:right w:val="none" w:sz="0" w:space="0" w:color="auto"/>
      </w:divBdr>
      <w:divsChild>
        <w:div w:id="1347748935">
          <w:marLeft w:val="0"/>
          <w:marRight w:val="0"/>
          <w:marTop w:val="100"/>
          <w:marBottom w:val="100"/>
          <w:divBdr>
            <w:top w:val="single" w:sz="6" w:space="0" w:color="000000"/>
            <w:left w:val="single" w:sz="6" w:space="0" w:color="000000"/>
            <w:bottom w:val="single" w:sz="6" w:space="0" w:color="000000"/>
            <w:right w:val="single" w:sz="6" w:space="0" w:color="000000"/>
          </w:divBdr>
          <w:divsChild>
            <w:div w:id="1347748932">
              <w:marLeft w:val="0"/>
              <w:marRight w:val="0"/>
              <w:marTop w:val="100"/>
              <w:marBottom w:val="100"/>
              <w:divBdr>
                <w:top w:val="none" w:sz="0" w:space="0" w:color="auto"/>
                <w:left w:val="none" w:sz="0" w:space="0" w:color="auto"/>
                <w:bottom w:val="none" w:sz="0" w:space="0" w:color="auto"/>
                <w:right w:val="none" w:sz="0" w:space="0" w:color="auto"/>
              </w:divBdr>
              <w:divsChild>
                <w:div w:id="1347748951">
                  <w:marLeft w:val="0"/>
                  <w:marRight w:val="0"/>
                  <w:marTop w:val="100"/>
                  <w:marBottom w:val="100"/>
                  <w:divBdr>
                    <w:top w:val="none" w:sz="0" w:space="0" w:color="auto"/>
                    <w:left w:val="none" w:sz="0" w:space="0" w:color="auto"/>
                    <w:bottom w:val="none" w:sz="0" w:space="0" w:color="auto"/>
                    <w:right w:val="none" w:sz="0" w:space="0" w:color="auto"/>
                  </w:divBdr>
                  <w:divsChild>
                    <w:div w:id="1347748938">
                      <w:marLeft w:val="0"/>
                      <w:marRight w:val="0"/>
                      <w:marTop w:val="0"/>
                      <w:marBottom w:val="0"/>
                      <w:divBdr>
                        <w:top w:val="none" w:sz="0" w:space="0" w:color="auto"/>
                        <w:left w:val="none" w:sz="0" w:space="0" w:color="auto"/>
                        <w:bottom w:val="none" w:sz="0" w:space="0" w:color="auto"/>
                        <w:right w:val="none" w:sz="0" w:space="0" w:color="auto"/>
                      </w:divBdr>
                      <w:divsChild>
                        <w:div w:id="1347748936">
                          <w:marLeft w:val="0"/>
                          <w:marRight w:val="0"/>
                          <w:marTop w:val="100"/>
                          <w:marBottom w:val="100"/>
                          <w:divBdr>
                            <w:top w:val="none" w:sz="0" w:space="0" w:color="auto"/>
                            <w:left w:val="none" w:sz="0" w:space="0" w:color="auto"/>
                            <w:bottom w:val="none" w:sz="0" w:space="0" w:color="auto"/>
                            <w:right w:val="none" w:sz="0" w:space="0" w:color="auto"/>
                          </w:divBdr>
                          <w:divsChild>
                            <w:div w:id="1347748927">
                              <w:marLeft w:val="0"/>
                              <w:marRight w:val="0"/>
                              <w:marTop w:val="0"/>
                              <w:marBottom w:val="0"/>
                              <w:divBdr>
                                <w:top w:val="none" w:sz="0" w:space="0" w:color="auto"/>
                                <w:left w:val="none" w:sz="0" w:space="0" w:color="auto"/>
                                <w:bottom w:val="none" w:sz="0" w:space="0" w:color="auto"/>
                                <w:right w:val="none" w:sz="0" w:space="0" w:color="auto"/>
                              </w:divBdr>
                              <w:divsChild>
                                <w:div w:id="1347748921">
                                  <w:marLeft w:val="0"/>
                                  <w:marRight w:val="0"/>
                                  <w:marTop w:val="0"/>
                                  <w:marBottom w:val="0"/>
                                  <w:divBdr>
                                    <w:top w:val="none" w:sz="0" w:space="0" w:color="auto"/>
                                    <w:left w:val="none" w:sz="0" w:space="0" w:color="auto"/>
                                    <w:bottom w:val="none" w:sz="0" w:space="0" w:color="auto"/>
                                    <w:right w:val="none" w:sz="0" w:space="0" w:color="auto"/>
                                  </w:divBdr>
                                  <w:divsChild>
                                    <w:div w:id="1347748956">
                                      <w:marLeft w:val="0"/>
                                      <w:marRight w:val="0"/>
                                      <w:marTop w:val="0"/>
                                      <w:marBottom w:val="0"/>
                                      <w:divBdr>
                                        <w:top w:val="none" w:sz="0" w:space="0" w:color="auto"/>
                                        <w:left w:val="none" w:sz="0" w:space="0" w:color="auto"/>
                                        <w:bottom w:val="none" w:sz="0" w:space="0" w:color="auto"/>
                                        <w:right w:val="none" w:sz="0" w:space="0" w:color="auto"/>
                                      </w:divBdr>
                                      <w:divsChild>
                                        <w:div w:id="1347748941">
                                          <w:marLeft w:val="0"/>
                                          <w:marRight w:val="0"/>
                                          <w:marTop w:val="0"/>
                                          <w:marBottom w:val="0"/>
                                          <w:divBdr>
                                            <w:top w:val="none" w:sz="0" w:space="0" w:color="auto"/>
                                            <w:left w:val="none" w:sz="0" w:space="0" w:color="auto"/>
                                            <w:bottom w:val="none" w:sz="0" w:space="0" w:color="auto"/>
                                            <w:right w:val="none" w:sz="0" w:space="0" w:color="auto"/>
                                          </w:divBdr>
                                          <w:divsChild>
                                            <w:div w:id="1347748955">
                                              <w:marLeft w:val="0"/>
                                              <w:marRight w:val="0"/>
                                              <w:marTop w:val="0"/>
                                              <w:marBottom w:val="0"/>
                                              <w:divBdr>
                                                <w:top w:val="none" w:sz="0" w:space="0" w:color="auto"/>
                                                <w:left w:val="none" w:sz="0" w:space="0" w:color="auto"/>
                                                <w:bottom w:val="none" w:sz="0" w:space="0" w:color="auto"/>
                                                <w:right w:val="none" w:sz="0" w:space="0" w:color="auto"/>
                                              </w:divBdr>
                                              <w:divsChild>
                                                <w:div w:id="1347748947">
                                                  <w:marLeft w:val="0"/>
                                                  <w:marRight w:val="0"/>
                                                  <w:marTop w:val="0"/>
                                                  <w:marBottom w:val="0"/>
                                                  <w:divBdr>
                                                    <w:top w:val="none" w:sz="0" w:space="0" w:color="auto"/>
                                                    <w:left w:val="none" w:sz="0" w:space="0" w:color="auto"/>
                                                    <w:bottom w:val="none" w:sz="0" w:space="0" w:color="auto"/>
                                                    <w:right w:val="none" w:sz="0" w:space="0" w:color="auto"/>
                                                  </w:divBdr>
                                                  <w:divsChild>
                                                    <w:div w:id="1347748960">
                                                      <w:marLeft w:val="0"/>
                                                      <w:marRight w:val="0"/>
                                                      <w:marTop w:val="60"/>
                                                      <w:marBottom w:val="60"/>
                                                      <w:divBdr>
                                                        <w:top w:val="single" w:sz="6" w:space="4" w:color="CCCCCC"/>
                                                        <w:left w:val="single" w:sz="6" w:space="8" w:color="CCCCCC"/>
                                                        <w:bottom w:val="single" w:sz="6" w:space="4" w:color="CCCCCC"/>
                                                        <w:right w:val="single" w:sz="6" w:space="4" w:color="CCCCCC"/>
                                                      </w:divBdr>
                                                      <w:divsChild>
                                                        <w:div w:id="134774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1093</Words>
  <Characters>6232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Group Map - General Map Display:</dc:title>
  <dc:subject/>
  <dc:creator>lutzdoemlingc</dc:creator>
  <cp:keywords/>
  <dc:description/>
  <cp:lastModifiedBy>Christina Lutz-Doemling</cp:lastModifiedBy>
  <cp:revision>2</cp:revision>
  <cp:lastPrinted>2011-01-24T15:54:00Z</cp:lastPrinted>
  <dcterms:created xsi:type="dcterms:W3CDTF">2012-04-10T17:38:00Z</dcterms:created>
  <dcterms:modified xsi:type="dcterms:W3CDTF">2012-04-10T17:38:00Z</dcterms:modified>
</cp:coreProperties>
</file>